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郑州工商学院音乐厅综合楼总建筑面积</w:t>
      </w:r>
      <w:r>
        <w:rPr>
          <w:rFonts w:hint="eastAsia"/>
          <w:sz w:val="30"/>
          <w:szCs w:val="30"/>
          <w:u w:val="single"/>
          <w:lang w:val="en-US" w:eastAsia="zh-CN"/>
        </w:rPr>
        <w:t>14277</w:t>
      </w:r>
      <w:r>
        <w:rPr>
          <w:rFonts w:hint="eastAsia"/>
          <w:sz w:val="30"/>
          <w:szCs w:val="30"/>
          <w:u w:val="none"/>
          <w:lang w:val="en-US" w:eastAsia="zh-CN"/>
        </w:rPr>
        <w:t>㎡，楼体建筑6层，一层及天井为音乐厅主厅，面积约1600平方米，其中池座约1300平方米，楼座约300平方米。</w:t>
      </w:r>
      <w:r>
        <w:rPr>
          <w:rFonts w:hint="eastAsia"/>
          <w:sz w:val="30"/>
          <w:szCs w:val="30"/>
          <w:lang w:val="en-US" w:eastAsia="zh-CN"/>
        </w:rPr>
        <w:t>建筑物内2-6层用于教学办公工作的各类教室、办公室。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需求概况：</w:t>
      </w:r>
    </w:p>
    <w:p>
      <w:pPr>
        <w:ind w:firstLine="600" w:firstLineChars="2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标段一：音乐厅主厅座椅供应安装，数量约：531（池座）+272（楼座）。需配合室内装修标段的施工。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标段二：其他办公室、教室的办公家具、实验室家具等。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招标人报名预审后，另行提供基础需求方案及清单供参考优化。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座椅效果图</w:t>
      </w:r>
      <w:bookmarkStart w:id="0" w:name="_GoBack"/>
      <w:bookmarkEnd w:id="0"/>
    </w:p>
    <w:p>
      <w:r>
        <w:drawing>
          <wp:inline distT="0" distB="0" distL="114300" distR="114300">
            <wp:extent cx="5271135" cy="23761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lhZGE4NTA1MDNmOTFkMWM4NDM3MDNlNDdiNWIifQ=="/>
  </w:docVars>
  <w:rsids>
    <w:rsidRoot w:val="00000000"/>
    <w:rsid w:val="0B0D6FD9"/>
    <w:rsid w:val="0CDB6FDB"/>
    <w:rsid w:val="21A8172A"/>
    <w:rsid w:val="29EC23D0"/>
    <w:rsid w:val="2ED561A5"/>
    <w:rsid w:val="31CF4AB1"/>
    <w:rsid w:val="5DDD1290"/>
    <w:rsid w:val="61B65E98"/>
    <w:rsid w:val="72C76B03"/>
    <w:rsid w:val="7A0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2024-04-10T00:47:00Z</dcterms:created>
  <dc:creator>Administrator</dc:creator>
  <cp:lastModifiedBy>Administrator</cp:lastModifiedBy>
  <dcterms:modified xsi:type="dcterms:W3CDTF">2024-04-10T02:15:43Z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EA9879A76AF640308165AB70023A57D0_12</vt:lpwstr>
  </property>
</Properties>
</file>